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Victory Day — 2020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2020-05-09</w:t>
      </w:r>
    </w:p>
    <w:p>
      <w:pPr/>
      <w:r>
        <w:t>1 min read</w:t>
      </w:r>
    </w:p>
    <w:p>
      <w:r/>
      <w:r>
        <w:br/>
      </w:r>
      <w:r>
        <w:br/>
      </w:r>
      <w:r>
        <w:br/>
      </w:r>
      <w:r>
        <w:br/>
      </w:r>
      <w:r/>
    </w:p>
    <w:p>
      <w:r>
        <w:t>Could the Red Army soldiers know that their grandchildren would build not a bright future, but palaces for capitalists? Could they know that their struggle would be used to maintain the power of capital?</w:t>
      </w:r>
      <w:r/>
    </w:p>
    <w:p>
      <w:r>
        <w:t>No, they didn’t fight for that. Soviet soldiers fought for the future, where there would be no exploitation of a human by a human, where there would be neither class, nor social, nor any other oppression. For the future, where there will be no hypocritical lies.</w:t>
      </w:r>
    </w:p>
    <w:p>
      <w:r>
        <w:t>The path of the victorious Red Banner was founded with the assault on the Winter Palace in 1917.</w:t>
      </w:r>
    </w:p>
    <w:p>
      <w:r>
        <w:rPr>
          <w:b/>
        </w:rPr>
        <w:t>There is no victorious May without victorious October.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victory-day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