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U.S. Workers Have Lost $1.3 Trillion During Pandemic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2021-02-18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Sources in description.</w:t>
      </w:r>
      <w:r/>
    </w:p>
    <w:p>
      <w:pPr>
        <w:pStyle w:val="IntenseQuote"/>
      </w:pPr>
    </w:p>
    <w:p>
      <w:hyperlink r:id="rId11">
        <w:r>
          <w:rPr>
            <w:color w:val="0000FF"/>
            <w:u w:val="single"/>
          </w:rPr>
          <w:t>American Billionaires That Got Richer During COVID</w:t>
        </w:r>
      </w:hyperlink>
    </w:p>
    <w:p/>
    <w:p>
      <w:r>
        <w:rPr>
          <w:b/>
          <w:color w:val="FF0000"/>
        </w:rPr>
        <w:t>Unsupported element: IFRAME</w:t>
      </w:r>
    </w:p>
    <w:p>
      <w:r>
        <w:t>https://www.shrm.org/about-shrm/press-room/press-releases/pages/survey-us-workers-have-lost-13-trillion-in-income-during-pandemic.aspx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u-s-workers-have-lost-1-3-trillion-during-pandemic" TargetMode="External"/><Relationship Id="rId11" Type="http://schemas.openxmlformats.org/officeDocument/2006/relationships/hyperlink" Target="https://247wallst.com/special-report/2020/11/30/american-billionaires-that-got-richer-during-co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