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Solution of the National Question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2024-01-23</w:t>
      </w:r>
    </w:p>
    <w:p>
      <w:pPr/>
    </w:p>
    <w:p/>
    <w:p>
      <w:r>
        <w:t>"It will be seen from the foregoing that cultural-national autonomy is no solution of the national question. Not only that, it serves to aggravate and confuse the question by creating a situation which favours the destruction of the unity of the labour movement, fosters the segregation of the workers according to nationality and intensifies friction among them."</w:t>
      </w:r>
    </w:p>
    <w:p>
      <w:r>
        <w:rPr>
          <w:b/>
        </w:rPr>
        <w:t>Joseph Stalin, Marxism and the National Question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solution-of-the-national-ques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