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Vampirism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2022-01-05</w:t>
      </w:r>
    </w:p>
    <w:p>
      <w:pPr/>
    </w:p>
    <w:p>
      <w:r/>
      <w:r>
        <w:br/>
      </w:r>
      <w:r>
        <w:br/>
      </w:r>
      <w:r>
        <w:br/>
      </w:r>
      <w:r/>
    </w:p>
    <w:p>
      <w:r>
        <w:t>As capitalist, he is only capital personified. His soul is the soul of capital. But capital has one single life impulse, the tendency to create value and surplus-value, to make its constant factor, the means of production, absorb the greatest possible amount of surplus-labour. Capital is dead labour, that, vampire-like, only lives by sucking living labour, and lives the more, the more labour it sucks.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vampirism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