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solution to Theoretical Mysticism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2024-05-18</w:t>
      </w:r>
    </w:p>
    <w:p>
      <w:pPr/>
    </w:p>
    <w:p/>
    <w:p>
      <w:r>
        <w:t>"All social life is essentially practical. All mysteries which lead theory to mysticism find their rational solution in human practice and in the comprehension of this practice."</w:t>
      </w:r>
    </w:p>
    <w:p>
      <w:r>
        <w:rPr>
          <w:b/>
        </w:rPr>
        <w:t>Karl Marx, Theses on Feuerbach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the-solution-to-theoretical-mystic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