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Marx on Socialised Labour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2021-08-07</w:t>
      </w:r>
    </w:p>
    <w:p>
      <w:pPr/>
    </w:p>
    <w:p>
      <w:r/>
      <w:r>
        <w:br/>
      </w:r>
      <w:r>
        <w:br/>
      </w:r>
      <w:r>
        <w:br/>
      </w:r>
      <w:r/>
    </w:p>
    <w:p>
      <w:r>
        <w:t>It is only after men have raised themselves above the rank of animals, when therefore their labour has been to some extent socialised, that a state of things arises in which the surplus-labour of the one becomes a condition of existence for the other.</w:t>
      </w:r>
    </w:p>
    <w:p>
      <w:r/>
    </w:p>
    <w:p>
      <w:r>
        <w:rPr>
          <w:b/>
        </w:rPr>
        <w:t>Karl Marx, “Capital Volume One: Part 5”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marx-on-socialised-labo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