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Historical Determinism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2021-06-05</w:t>
      </w:r>
    </w:p>
    <w:p>
      <w:pPr/>
    </w:p>
    <w:p>
      <w:r/>
      <w:r>
        <w:br/>
      </w:r>
      <w:r>
        <w:br/>
      </w:r>
      <w:r/>
    </w:p>
    <w:p>
      <w:r>
        <w:t>Men make their own history, but they do not make it as they please;</w:t>
      </w:r>
      <w:r/>
      <w:r>
        <w:t xml:space="preserve"> they do not make it under self-selected circumstances, but under circumstances existing already, given and transmitted from the past. The tradition of all dead generations weighs like a nightmare on the brains of the living.</w:t>
      </w:r>
    </w:p>
    <w:p>
      <w:r>
        <w:t>Karl Marx, The Eighteenth Brumaire of Louis Bonaparte.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on-historical-determi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