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Communist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2024-02-22</w:t>
      </w:r>
    </w:p>
    <w:p>
      <w:pPr/>
    </w:p>
    <w:p/>
    <w:p>
      <w:r>
        <w:t>"The Communists do not form a separate party opposed to the other working-class parties. They have no interests separate and apart from those of the proletariat as a whole. They do not set up any sectarian principles of their own, by which to shape and mould the proletarian movement."</w:t>
      </w:r>
    </w:p>
    <w:p>
      <w:r>
        <w:rPr>
          <w:b/>
        </w:rPr>
        <w:t>Karl Marx and Friedrich Engels, The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communist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