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Marx and Engels on Family and Money Relations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2024-03-12</w:t>
      </w:r>
    </w:p>
    <w:p>
      <w:pPr/>
    </w:p>
    <w:p/>
    <w:p>
      <w:r>
        <w:t>“The bourgeoisie has torn away from the family its sentimental veil, and has reduced the family relation to a mere money relation.”</w:t>
      </w:r>
    </w:p>
    <w:p>
      <w:r>
        <w:rPr>
          <w:b/>
        </w:rPr>
        <w:t>Karl Marx and Friedrich Engels, Manifesto of the Communist Party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marx-and-engels-on-family-and-money-rel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