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Marx and Engels on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2024-12-01</w:t>
      </w:r>
    </w:p>
    <w:p>
      <w:pPr/>
    </w:p>
    <w:p/>
    <w:p>
      <w:r>
        <w:t>“Communism is for us not a state of affairs which is to be established, an ideal to which reality will have to adjust itself.”</w:t>
      </w:r>
    </w:p>
    <w:p>
      <w:r>
        <w:rPr>
          <w:b/>
        </w:rPr>
        <w:t>Karl Marx and Friedrich Engels, The German Ideology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-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