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2021-02-27</w:t>
      </w:r>
    </w:p>
    <w:p>
      <w:pPr/>
      <w:r>
        <w:t>1 min read</w:t>
      </w:r>
    </w:p>
    <w:p>
      <w:r/>
      <w:r>
        <w:br/>
      </w:r>
      <w:r>
        <w:br/>
      </w:r>
      <w:r/>
    </w:p>
    <w:p>
      <w:r/>
      <w:r>
        <w:t>As long as workers have to deal with capitalists on an individual basis they remain veritable slaves who must work continuously to profit another in order to obtain a crust of bread, who must for ever remain docile and inarticulate hired servants. But when the workers state their demands jointly and refuse to submit to the money-bags, they cease to be slaves, they become human beings, they begin to demand that their labour should not only serve to enrich a handful of idlers, but should also enable those who work to live like human beings.</w:t>
      </w:r>
      <w:r>
        <w:br/>
      </w:r>
      <w:r>
        <w:br/>
        <w:t xml:space="preserve">Lenin, </w:t>
      </w:r>
      <w:r>
        <w:rPr>
          <w:b/>
        </w:rPr>
        <w:t>On strikes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