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Unity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2022-01-11</w:t>
      </w:r>
    </w:p>
    <w:p>
      <w:pPr/>
    </w:p>
    <w:p>
      <w:r/>
      <w:r>
        <w:br/>
      </w:r>
      <w:r>
        <w:br/>
      </w:r>
      <w:r>
        <w:br/>
      </w:r>
      <w:r/>
    </w:p>
    <w:p>
      <w:r>
        <w:t>Unity is a great thing and a great slogan. But what the workers’ cause needs is the unity of Marxists, not unity between Marxists, and opponents and distorters of Marxism.</w:t>
      </w:r>
    </w:p>
    <w:p>
      <w:r/>
    </w:p>
    <w:p>
      <w:r>
        <w:rPr>
          <w:b/>
        </w:rPr>
        <w:t>Vladimir Lenin, “Lenin. Collected Works. Volume 20”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unity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