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Revolutionaries to End Faith in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2025-06-21</w:t>
      </w:r>
    </w:p>
    <w:p>
      <w:pPr/>
    </w:p>
    <w:p/>
    <w:p>
      <w:r>
        <w:t>“The chief obstacle is the faith part of the class-conscious workers have in the social-imperialists and social-pacifists. Today’s major task must be to destroy the faith in these trends, ideas, methods of policy.”</w:t>
      </w:r>
    </w:p>
    <w:p>
      <w:r>
        <w:rPr>
          <w:b/>
        </w:rPr>
        <w:t>Vladimir Lenin,Theses for an Appeal to the I.S.C.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task-of-revolutionaries-to-end-faith-in-opport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