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Importance of Theory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The absence of theory deprives a revolutionary trend of the right to existence and inevitably condemns it, sooner or later, to political bankruptcy.</w:t>
      </w:r>
    </w:p>
    <w:p>
      <w:r>
        <w:rPr>
          <w:b/>
        </w:rPr>
        <w:t>V.I. Lenin “Revolutionary Adventurism”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mportance-of-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