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Representation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2020-02-08</w:t>
      </w:r>
    </w:p>
    <w:p>
      <w:pPr/>
    </w:p>
    <w:p>
      <w:r/>
      <w:r>
        <w:br/>
      </w:r>
      <w:r>
        <w:br/>
      </w:r>
      <w:r/>
    </w:p>
    <w:p>
      <w:r>
        <w:rPr>
          <w:i/>
        </w:rPr>
        <w:t xml:space="preserve">It’s the class, not the faces… No replacement of faces will be able to change anything, until the ruling class changes.  </w:t>
      </w:r>
    </w:p>
    <w:p>
      <w:r>
        <w:rPr>
          <w:i/>
        </w:rPr>
        <w:t xml:space="preserve">V. Lenin 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lenin-on-representati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