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Religion and Class-Consciousness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2021-04-21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The modern class-conscious worker, reared by large-scale factory industry and enlightened by urban life, contemptuously casts aside religious prejudices, leaves heaven to the priests and bourgeois bigots, and tries to win a better life for himself here on earth.</w:t>
      </w:r>
    </w:p>
    <w:p>
      <w:r>
        <w:rPr>
          <w:b/>
        </w:rPr>
        <w:t>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religion-and-class-conscious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