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2021-08-21</w:t>
      </w:r>
    </w:p>
    <w:p>
      <w:pPr/>
    </w:p>
    <w:p>
      <w:r/>
      <w:r>
        <w:br/>
      </w:r>
      <w:r>
        <w:br/>
      </w:r>
      <w:r>
        <w:br/>
      </w:r>
      <w:r/>
    </w:p>
    <w:p>
      <w:r>
        <w:t>Imperialism means that capital has outgrown the framework of national states; it means that national oppression has been extended and heightened on a new historical foundation. Hence, it follows that, despite Parabellum, we must link the revolutionary struggle for socialism with a revolutionary programme on the national question.</w:t>
      </w:r>
    </w:p>
    <w:p>
      <w:r/>
    </w:p>
    <w:p>
      <w:r>
        <w:rPr>
          <w:b/>
        </w:rPr>
        <w:t>Vladimir Lenin, “The Revolutionary Proletariat and the Right of Nations to Self-Determination”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imperialism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