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 Demands Being Subordinate to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2025-02-22</w:t>
      </w:r>
    </w:p>
    <w:p>
      <w:pPr/>
    </w:p>
    <w:p/>
    <w:p>
      <w:r>
        <w:t>“The bourgeoisie always places its national demands in the forefront, and does so in categorical fashion. With the proletariat, however, these demands are subordinated to the interests of the class struggle.”</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