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Security of Capitalism in a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2024-11-17</w:t>
      </w:r>
    </w:p>
    <w:p>
      <w:pPr/>
      <w:r>
        <w:t>1 min read</w:t>
      </w:r>
    </w:p>
    <w:p/>
    <w:p>
      <w:r>
        <w:t>“Another reason why the omnipotence of “wealth” is more certain in a democratic republic is that it does not depend on defects in the political machinery or on the faulty political shell of capitalism. A democratic republic is the best possible political shell for capitalism, and, therefore, once capital has gained possession of this very best shell, it establishes its power so securely, so firmly, that no change of persons, institutions or parties in the bourgeois-democratic republic can shake it.”</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