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Konstantinov on the Transition from Capitalism to Socialism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2022-10-06</w:t>
      </w:r>
    </w:p>
    <w:p>
      <w:pPr/>
    </w:p>
    <w:p>
      <w:r/>
      <w:r>
        <w:br/>
      </w:r>
      <w:r>
        <w:br/>
      </w:r>
      <w:r>
        <w:br/>
      </w:r>
      <w:r/>
    </w:p>
    <w:p>
      <w:r>
        <w:t>With the transition from capitalism to socialism, a leap is made from the realm of blind necessity to the realm of freedom.</w:t>
      </w:r>
    </w:p>
    <w:p>
      <w:r/>
    </w:p>
    <w:p>
      <w:r>
        <w:rPr>
          <w:b/>
        </w:rPr>
        <w:t>Fyodor Konstantinov, “Historical Materialism”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konstantinov-on-the-transition-from-capitalism-to-soci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