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Konstantinov on the Essence of the Capitalist State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2022-09-19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Regardless of the difference in political forms (monarchy, republic, fascist dictatorship) in all capitalist countries, the state is an instrument of the rule of the bourgeoisie.</w:t>
      </w:r>
    </w:p>
    <w:p>
      <w:r/>
    </w:p>
    <w:p>
      <w:r>
        <w:rPr>
          <w:b/>
        </w:rPr>
        <w:t>Fyodor Konstantinov, “Historical Materialism”</w:t>
      </w:r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konstantinov-on-the-essence-of-the-capitalist-st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