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Fiat Chrysler Guilty of Bribing UAW Officials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2021-03-04</w:t>
      </w:r>
    </w:p>
    <w:p>
      <w:pPr/>
      <w:r>
        <w:t>1 min read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Fiat Chrysler Automobiles, one of the three large American automobile manufacturers, admitted to making $3.5 million in illegal union payments. Between the years 2009-2016 payments were made to International Union, United Automobile, Aerospace, and Agricultural Implement Workers of America (UAW).</w:t>
      </w:r>
      <w:r/>
    </w:p>
    <w:p>
      <w:r>
        <w:t xml:space="preserve">A representative for the company admitted that the company broke the Taft-Hartley Act by making illegal payments to union officers.  </w:t>
      </w:r>
    </w:p>
    <w:p>
      <w:r>
        <w:t>The illegal payments took many forms, including “extravagant meals, rounds of golf, lavish parties for the UAW International Executive Board, an Italian-made shotgun, clothing, designer shoes, and other personal items paid for with credit cards issued by the joint training center”.</w:t>
      </w:r>
    </w:p>
    <w:p>
      <w:r>
        <w:t xml:space="preserve">It also turns out that the company made payments to $262,000 to pay off the mortgage of UAW Vice President General Holiefield. </w:t>
      </w:r>
    </w:p>
    <w:p>
      <w:r>
        <w:t>The United States entered into a plea agreement with Fiat Chrysler. As a result of the admission of guilt, Fiat Chrysler will pay a $30 million fine and will be on probation for three years to monitor compliance to federal labor laws.</w:t>
      </w:r>
    </w:p>
    <w:p>
      <w:r>
        <w:t xml:space="preserve">The company openly admitted to the conspiracy and illegal payments which shows the close connection between the capitalists and top union leadership. The capitalists use a portion of their profits to bribe and corrupt the union leadership to serve the interests of the capitalist class, even to such an egregious degree that it is openly admitted. </w:t>
      </w:r>
    </w:p>
    <w:p>
      <w:r>
        <w:t xml:space="preserve"> </w:t>
      </w:r>
    </w:p>
    <w:p>
      <w:r>
        <w:t xml:space="preserve">Source: </w:t>
      </w:r>
      <w:hyperlink r:id="rId11">
        <w:r>
          <w:rPr>
            <w:color w:val="0000FF"/>
            <w:u w:val="single"/>
          </w:rPr>
          <w:t>1</w:t>
        </w:r>
      </w:hyperlink>
      <w:r>
        <w:t xml:space="preserve"> 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fiat-chrysler-guilty-of-bribing-uaw-officials" TargetMode="External"/><Relationship Id="rId11" Type="http://schemas.openxmlformats.org/officeDocument/2006/relationships/hyperlink" Target="https://www.justice.gov/usao-edmi/pr/fca-us-llc-pleads-guilty-making-illegal-payments-uaw-offici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