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February 23 – Red Army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2021-02-23</w:t>
      </w:r>
    </w:p>
    <w:p>
      <w:pPr/>
      <w:r>
        <w:t>1 min read</w:t>
      </w:r>
    </w:p>
    <w:p>
      <w:r/>
      <w:r>
        <w:br/>
      </w:r>
      <w:r>
        <w:br/>
      </w:r>
      <w:r>
        <w:br/>
      </w:r>
      <w:r/>
    </w:p>
    <w:p>
      <w:r>
        <w:t>In 1918, during the Russian Civil War, “Socialist Homeland is in Danger!” decree was published, calling for the first mass draft into the Red Army. This day became known as “Red Army Day”.</w:t>
      </w:r>
      <w:r/>
    </w:p>
    <w:p>
      <w:r>
        <w:t>As in the case of May 9, the Russian capitalists obscured the true essence of Red Army Day, replacing it with patriotic calls to “defend the fatherland”, i.e. to maintain the existing order, which oligarchs profit from. But what kind of extra-class “fatherland” can we talk about under the rule of capitalism with its monstrous social inequality and exploitation?</w:t>
      </w:r>
    </w:p>
    <w:p>
      <w:r>
        <w:t>Rejecting the lies of the capitalists, one thing is clear – for the majority of the people it will be possible to speak about real “defense of the Fatherland” only after the establishment of the rule of the working class and the emergence of a new socialist state.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ebruary-23-red-army-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