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Apathy Fostered by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2024-09-17</w:t>
      </w:r>
    </w:p>
    <w:p>
      <w:pPr/>
    </w:p>
    <w:p/>
    <w:p>
      <w:r>
        <w:t>“We must all acknowledge that we cannot do without our fellow-men, that our interests, if nothing else, bind us all to one another, and yet by our actions we fly in the face of this truth: and yet we arrange our society as if our interests were not identical but completely and utterly opposed.”</w:t>
      </w:r>
    </w:p>
    <w:p>
      <w:r>
        <w:rPr>
          <w:b/>
        </w:rPr>
        <w:t>Friedrich Engels, Speeches in Elberfeld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t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