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Hypocrisy of The Rich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2020-12-01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Cruelty towards the poor and patronage towards the rich is such a universal phenomenon in all judicial institutions, is practiced so openly, so shamelessly and described in the newspapers so cynically that it is rarely possible to read a newspaper without inner indignation.</w:t>
      </w:r>
      <w:r/>
    </w:p>
    <w:p>
      <w:r>
        <w:t>A rich man is always greeted with extraordinary courtesy, and no matter how gross his offense, “the judges are always very regrettable” that they have to award him with a fine, usually the most insignificant.</w:t>
      </w:r>
    </w:p>
    <w:p>
      <w:r>
        <w:t>F.Engels, The Condition of England.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hypocrisy-of-the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