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the Competition of Workers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2024-02-27</w:t>
      </w:r>
    </w:p>
    <w:p>
      <w:pPr/>
    </w:p>
    <w:p/>
    <w:p>
      <w:r>
        <w:t>"If the competition of the workers among themselves is destroyed, if all determine not to be further exploited by the bourgeoisie, the rule of property is at an end. "</w:t>
      </w:r>
    </w:p>
    <w:p>
      <w:r>
        <w:rPr>
          <w:b/>
        </w:rPr>
        <w:t>Friedrich Engels, The Condition of the Working Class in England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engels-on-the-competition-of-worke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