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Materialism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2023-04-16</w:t>
      </w:r>
    </w:p>
    <w:p>
      <w:pPr/>
    </w:p>
    <w:p/>
    <w:p>
      <w:r>
        <w:t>"The materialistic outlook on nature, means no more than simply conceiving nature just as it exists, without any foreign admixture."</w:t>
      </w:r>
    </w:p>
    <w:p>
      <w:r>
        <w:rPr>
          <w:b/>
        </w:rPr>
        <w:t>Friedrich Engels, "Ludwig Feuerbach"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mat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