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Industry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2021-11-13</w:t>
      </w:r>
    </w:p>
    <w:p>
      <w:pPr/>
    </w:p>
    <w:p>
      <w:r/>
      <w:r>
        <w:br/>
      </w:r>
      <w:r>
        <w:br/>
      </w:r>
      <w:r>
        <w:br/>
      </w:r>
      <w:r/>
    </w:p>
    <w:p>
      <w:r>
        <w:t>A few days in my “old man’s” factory have sufficed to bring me face to face with this beastliness, which I had rather overlooked. …, it is impossible to carry on communist propaganda on a large scale and at the same time engage in huckstering and industry.</w:t>
      </w:r>
    </w:p>
    <w:p>
      <w:r/>
    </w:p>
    <w:p>
      <w:r>
        <w:rPr>
          <w:b/>
        </w:rPr>
        <w:t>Frederick Engels, “Letter to Marx. January 20 1845”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