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Engels on Exploitation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2022-11-17</w:t>
      </w:r>
    </w:p>
    <w:p>
      <w:pPr/>
    </w:p>
    <w:p>
      <w:r/>
      <w:r>
        <w:br/>
      </w:r>
      <w:r/>
    </w:p>
    <w:p>
      <w:r>
        <w:t>Thus it comes about, to quote Marx, that machinery becomes the most powerful weapon in the war of capital against the working class; that the instruments of labor constantly tear the means of subsistence out of the hands of the laborer; that they very product of the worker is turned into an instrument for his subjugation.</w:t>
      </w:r>
      <w:r/>
      <w:r>
        <w:br/>
      </w:r>
      <w:r>
        <w:br/>
      </w:r>
      <w:r>
        <w:rPr>
          <w:b/>
        </w:rPr>
        <w:t>Friedrich Engels, “Socialism: Utopian and Scientific”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engels-on-exploit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