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Permanent Class of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2025-01-21</w:t>
      </w:r>
    </w:p>
    <w:p>
      <w:pPr/>
    </w:p>
    <w:p/>
    <w:p>
      <w:r>
        <w:t>“...But now, when master artificers were crowded out by manufacturers, when large capital had become necessary for carrying on work independently, the working-class became, for the first time, an integral, permanent class of the population, whereas it had formerly often been merely a transition leading to the bourgeoisie.”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