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Combined Interest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2024-09-15</w:t>
      </w:r>
    </w:p>
    <w:p>
      <w:pPr/>
    </w:p>
    <w:p/>
    <w:p>
      <w:r>
        <w:t xml:space="preserve">“All of us work for his own advantage, unconcerned about the welfare of others and, after all, it is an obvious, self-evident truth that the interest, the well-being, the happiness of every individual is inseparably bound up with that of his fellow-men.” 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